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5CF4F8" w14:textId="62C44064" w:rsidR="00255662" w:rsidRDefault="00C27426" w:rsidP="00255662">
      <w:pPr>
        <w:rPr>
          <w:b/>
        </w:rPr>
      </w:pPr>
      <w:r>
        <w:rPr>
          <w:b/>
        </w:rPr>
        <w:t xml:space="preserve">PGA: </w:t>
      </w:r>
      <w:r w:rsidR="00255662">
        <w:rPr>
          <w:b/>
        </w:rPr>
        <w:t>VALIDITY STUDIES WITH PEDIATRIC SUBJECTS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52"/>
        <w:gridCol w:w="2952"/>
        <w:gridCol w:w="2952"/>
      </w:tblGrid>
      <w:tr w:rsidR="00255662" w14:paraId="295CF4FE" w14:textId="77777777" w:rsidTr="00784249">
        <w:tc>
          <w:tcPr>
            <w:tcW w:w="2952" w:type="dxa"/>
          </w:tcPr>
          <w:p w14:paraId="295CF4F9" w14:textId="77777777" w:rsidR="00255662" w:rsidRPr="00060D19" w:rsidRDefault="00255662" w:rsidP="00784249">
            <w:r w:rsidRPr="00060D19">
              <w:t>RESEARCH STUDY</w:t>
            </w:r>
            <w:r w:rsidRPr="00060D19">
              <w:br/>
              <w:t>SUBJECTS</w:t>
            </w:r>
          </w:p>
        </w:tc>
        <w:tc>
          <w:tcPr>
            <w:tcW w:w="2952" w:type="dxa"/>
          </w:tcPr>
          <w:p w14:paraId="295CF4FA" w14:textId="77777777" w:rsidR="00255662" w:rsidRPr="00060D19" w:rsidRDefault="00255662" w:rsidP="00784249">
            <w:r w:rsidRPr="00060D19">
              <w:t>COMPARISONS/</w:t>
            </w:r>
          </w:p>
          <w:p w14:paraId="295CF4FB" w14:textId="77777777" w:rsidR="00255662" w:rsidRPr="00060D19" w:rsidRDefault="00255662" w:rsidP="00784249">
            <w:r w:rsidRPr="00060D19">
              <w:t>LABORATORY MEASURES</w:t>
            </w:r>
          </w:p>
        </w:tc>
        <w:tc>
          <w:tcPr>
            <w:tcW w:w="2952" w:type="dxa"/>
          </w:tcPr>
          <w:p w14:paraId="295CF4FC" w14:textId="77777777" w:rsidR="00255662" w:rsidRDefault="00255662" w:rsidP="00784249">
            <w:r w:rsidRPr="00060D19">
              <w:t>RESULTS</w:t>
            </w:r>
            <w:r>
              <w:t>/</w:t>
            </w:r>
          </w:p>
          <w:p w14:paraId="295CF4FD" w14:textId="77777777" w:rsidR="00255662" w:rsidRPr="00060D19" w:rsidRDefault="00255662" w:rsidP="00784249">
            <w:r>
              <w:t>CONCLUSION</w:t>
            </w:r>
          </w:p>
        </w:tc>
      </w:tr>
      <w:tr w:rsidR="00255662" w14:paraId="295CF507" w14:textId="77777777" w:rsidTr="00784249">
        <w:trPr>
          <w:trHeight w:val="3374"/>
        </w:trPr>
        <w:tc>
          <w:tcPr>
            <w:tcW w:w="2952" w:type="dxa"/>
          </w:tcPr>
          <w:p w14:paraId="295CF4FF" w14:textId="77777777" w:rsidR="00255662" w:rsidRDefault="00255662" w:rsidP="00784249">
            <w:pPr>
              <w:rPr>
                <w:b/>
              </w:rPr>
            </w:pPr>
            <w:r>
              <w:rPr>
                <w:b/>
              </w:rPr>
              <w:t>Delgado et al. (2016)</w:t>
            </w:r>
          </w:p>
          <w:p w14:paraId="295CF500" w14:textId="77777777" w:rsidR="00255662" w:rsidRDefault="00255662" w:rsidP="00784249">
            <w:pPr>
              <w:rPr>
                <w:b/>
              </w:rPr>
            </w:pPr>
          </w:p>
          <w:p w14:paraId="295CF501" w14:textId="77777777" w:rsidR="00255662" w:rsidRDefault="00255662" w:rsidP="00784249">
            <w:pPr>
              <w:rPr>
                <w:b/>
              </w:rPr>
            </w:pPr>
            <w:r>
              <w:rPr>
                <w:b/>
              </w:rPr>
              <w:t>Randomized controlled trial of AbobotulinumtoxinA for equinus foot deformity in CP.</w:t>
            </w:r>
          </w:p>
          <w:p w14:paraId="295CF502" w14:textId="77777777" w:rsidR="00255662" w:rsidRDefault="00255662" w:rsidP="00784249">
            <w:pPr>
              <w:rPr>
                <w:b/>
              </w:rPr>
            </w:pPr>
          </w:p>
          <w:p w14:paraId="295CF503" w14:textId="77777777" w:rsidR="00255662" w:rsidRDefault="00255662" w:rsidP="00784249">
            <w:pPr>
              <w:rPr>
                <w:b/>
              </w:rPr>
            </w:pPr>
            <w:r>
              <w:rPr>
                <w:b/>
              </w:rPr>
              <w:t>N=241 Children with CP</w:t>
            </w:r>
          </w:p>
        </w:tc>
        <w:tc>
          <w:tcPr>
            <w:tcW w:w="2952" w:type="dxa"/>
          </w:tcPr>
          <w:p w14:paraId="295CF504" w14:textId="77777777" w:rsidR="00255662" w:rsidRDefault="00255662" w:rsidP="00784249">
            <w:pPr>
              <w:rPr>
                <w:b/>
              </w:rPr>
            </w:pPr>
            <w:r>
              <w:rPr>
                <w:b/>
              </w:rPr>
              <w:t>MAS as primary, GAS as secondary, Tardieu Scale as tertiary outcome measurement tool.</w:t>
            </w:r>
          </w:p>
        </w:tc>
        <w:tc>
          <w:tcPr>
            <w:tcW w:w="2952" w:type="dxa"/>
          </w:tcPr>
          <w:p w14:paraId="295CF505" w14:textId="77777777" w:rsidR="00255662" w:rsidRDefault="00255662" w:rsidP="00784249">
            <w:pPr>
              <w:rPr>
                <w:b/>
              </w:rPr>
            </w:pPr>
            <w:r>
              <w:rPr>
                <w:b/>
              </w:rPr>
              <w:t xml:space="preserve">Predefined hierarchical analysis of MAS and PGA were positive. </w:t>
            </w:r>
          </w:p>
          <w:p w14:paraId="295CF506" w14:textId="77777777" w:rsidR="00255662" w:rsidRDefault="00255662" w:rsidP="00784249">
            <w:pPr>
              <w:rPr>
                <w:b/>
              </w:rPr>
            </w:pPr>
            <w:r>
              <w:rPr>
                <w:b/>
              </w:rPr>
              <w:t>Significant overall clinical improvement based on PGA were associated with improvements in muscle tone/spasticity by MAS/Tardieu and function by GAS.</w:t>
            </w:r>
          </w:p>
        </w:tc>
      </w:tr>
      <w:tr w:rsidR="00255662" w14:paraId="295CF510" w14:textId="77777777" w:rsidTr="00784249">
        <w:tc>
          <w:tcPr>
            <w:tcW w:w="2952" w:type="dxa"/>
          </w:tcPr>
          <w:p w14:paraId="295CF508" w14:textId="77777777" w:rsidR="00255662" w:rsidRDefault="00255662" w:rsidP="00784249">
            <w:pPr>
              <w:rPr>
                <w:b/>
              </w:rPr>
            </w:pPr>
            <w:r>
              <w:rPr>
                <w:b/>
              </w:rPr>
              <w:t>Delgado et al. (2017)</w:t>
            </w:r>
          </w:p>
          <w:p w14:paraId="295CF509" w14:textId="77777777" w:rsidR="00255662" w:rsidRDefault="00255662" w:rsidP="00784249">
            <w:pPr>
              <w:rPr>
                <w:b/>
              </w:rPr>
            </w:pPr>
          </w:p>
          <w:p w14:paraId="295CF50A" w14:textId="77777777" w:rsidR="00255662" w:rsidRDefault="00255662" w:rsidP="00784249">
            <w:pPr>
              <w:rPr>
                <w:b/>
              </w:rPr>
            </w:pPr>
            <w:r>
              <w:rPr>
                <w:b/>
              </w:rPr>
              <w:t>Safety and efficacy of repeat open label AbobotulinumtoxinA in CP</w:t>
            </w:r>
          </w:p>
          <w:p w14:paraId="295CF50B" w14:textId="77777777" w:rsidR="00255662" w:rsidRDefault="00255662" w:rsidP="00784249">
            <w:pPr>
              <w:rPr>
                <w:b/>
              </w:rPr>
            </w:pPr>
          </w:p>
          <w:p w14:paraId="295CF50C" w14:textId="77777777" w:rsidR="00255662" w:rsidRDefault="00255662" w:rsidP="00784249">
            <w:pPr>
              <w:rPr>
                <w:b/>
              </w:rPr>
            </w:pPr>
            <w:r w:rsidRPr="008E09DE">
              <w:rPr>
                <w:b/>
              </w:rPr>
              <w:t>N=216</w:t>
            </w:r>
            <w:r>
              <w:rPr>
                <w:b/>
              </w:rPr>
              <w:t xml:space="preserve"> Children with CP</w:t>
            </w:r>
          </w:p>
        </w:tc>
        <w:tc>
          <w:tcPr>
            <w:tcW w:w="2952" w:type="dxa"/>
          </w:tcPr>
          <w:p w14:paraId="295CF50D" w14:textId="77777777" w:rsidR="00255662" w:rsidRDefault="00255662" w:rsidP="00784249">
            <w:pPr>
              <w:rPr>
                <w:b/>
              </w:rPr>
            </w:pPr>
            <w:r>
              <w:rPr>
                <w:b/>
              </w:rPr>
              <w:t>MAS as primary, GAS as secondary, Tardieu Scale as tertiary outcome measurement tool.</w:t>
            </w:r>
          </w:p>
        </w:tc>
        <w:tc>
          <w:tcPr>
            <w:tcW w:w="2952" w:type="dxa"/>
          </w:tcPr>
          <w:p w14:paraId="295CF50E" w14:textId="77777777" w:rsidR="00255662" w:rsidRDefault="00255662" w:rsidP="00784249">
            <w:pPr>
              <w:rPr>
                <w:b/>
              </w:rPr>
            </w:pPr>
            <w:r>
              <w:rPr>
                <w:b/>
              </w:rPr>
              <w:t>Sustained significant improvements in PGA parallel to MAS, Tardieu</w:t>
            </w:r>
          </w:p>
          <w:p w14:paraId="295CF50F" w14:textId="77777777" w:rsidR="00255662" w:rsidRDefault="00255662" w:rsidP="00784249">
            <w:pPr>
              <w:rPr>
                <w:b/>
              </w:rPr>
            </w:pPr>
            <w:r>
              <w:rPr>
                <w:b/>
              </w:rPr>
              <w:t>GAS.</w:t>
            </w:r>
          </w:p>
        </w:tc>
      </w:tr>
      <w:tr w:rsidR="00255662" w14:paraId="295CF518" w14:textId="77777777" w:rsidTr="00784249">
        <w:tc>
          <w:tcPr>
            <w:tcW w:w="2952" w:type="dxa"/>
          </w:tcPr>
          <w:p w14:paraId="295CF511" w14:textId="77777777" w:rsidR="00255662" w:rsidRDefault="00255662" w:rsidP="00784249">
            <w:pPr>
              <w:rPr>
                <w:b/>
              </w:rPr>
            </w:pPr>
            <w:r>
              <w:rPr>
                <w:b/>
              </w:rPr>
              <w:t>Dursun et al. (2017)</w:t>
            </w:r>
          </w:p>
          <w:p w14:paraId="295CF512" w14:textId="77777777" w:rsidR="00255662" w:rsidRDefault="00255662" w:rsidP="00784249">
            <w:pPr>
              <w:rPr>
                <w:b/>
              </w:rPr>
            </w:pPr>
          </w:p>
          <w:p w14:paraId="295CF513" w14:textId="77777777" w:rsidR="00255662" w:rsidRDefault="00255662" w:rsidP="00784249">
            <w:pPr>
              <w:rPr>
                <w:b/>
              </w:rPr>
            </w:pPr>
            <w:r>
              <w:rPr>
                <w:b/>
              </w:rPr>
              <w:t xml:space="preserve">Randomized controlled trial on efficacy of intermittent serial casting </w:t>
            </w:r>
          </w:p>
          <w:p w14:paraId="295CF514" w14:textId="77777777" w:rsidR="00255662" w:rsidRDefault="00255662" w:rsidP="00784249">
            <w:pPr>
              <w:rPr>
                <w:b/>
              </w:rPr>
            </w:pPr>
          </w:p>
          <w:p w14:paraId="295CF515" w14:textId="77777777" w:rsidR="00255662" w:rsidRDefault="00255662" w:rsidP="00784249">
            <w:pPr>
              <w:rPr>
                <w:b/>
              </w:rPr>
            </w:pPr>
            <w:r>
              <w:rPr>
                <w:b/>
              </w:rPr>
              <w:t>N=51 Children with CP</w:t>
            </w:r>
          </w:p>
        </w:tc>
        <w:tc>
          <w:tcPr>
            <w:tcW w:w="2952" w:type="dxa"/>
          </w:tcPr>
          <w:p w14:paraId="295CF516" w14:textId="77777777" w:rsidR="00255662" w:rsidRDefault="00255662" w:rsidP="00784249">
            <w:pPr>
              <w:rPr>
                <w:b/>
              </w:rPr>
            </w:pPr>
            <w:r>
              <w:rPr>
                <w:b/>
              </w:rPr>
              <w:t xml:space="preserve">PROM, MAS as primary, Tardieu, OGS as secondary outcome measures. </w:t>
            </w:r>
          </w:p>
        </w:tc>
        <w:tc>
          <w:tcPr>
            <w:tcW w:w="2952" w:type="dxa"/>
          </w:tcPr>
          <w:p w14:paraId="295CF517" w14:textId="77777777" w:rsidR="00255662" w:rsidRDefault="00255662" w:rsidP="00784249">
            <w:pPr>
              <w:rPr>
                <w:b/>
              </w:rPr>
            </w:pPr>
            <w:r>
              <w:rPr>
                <w:b/>
              </w:rPr>
              <w:t>Improvement in PGA parallel to improvement in PROM, muscle tone/spasticity and gait function.</w:t>
            </w:r>
          </w:p>
        </w:tc>
      </w:tr>
    </w:tbl>
    <w:p w14:paraId="295CF519" w14:textId="77777777" w:rsidR="00255662" w:rsidRDefault="00255662" w:rsidP="00255662">
      <w:pPr>
        <w:rPr>
          <w:b/>
        </w:rPr>
      </w:pPr>
    </w:p>
    <w:p w14:paraId="295CF51A" w14:textId="77777777" w:rsidR="00255662" w:rsidRDefault="00255662" w:rsidP="00255662">
      <w:pPr>
        <w:rPr>
          <w:b/>
        </w:rPr>
      </w:pPr>
    </w:p>
    <w:p w14:paraId="295CF51B" w14:textId="77777777" w:rsidR="00255662" w:rsidRDefault="00255662" w:rsidP="00255662">
      <w:pPr>
        <w:rPr>
          <w:b/>
        </w:rPr>
      </w:pPr>
    </w:p>
    <w:p w14:paraId="295CF51C" w14:textId="77777777" w:rsidR="00070327" w:rsidRDefault="00070327" w:rsidP="00255662">
      <w:pPr>
        <w:rPr>
          <w:b/>
        </w:rPr>
      </w:pPr>
    </w:p>
    <w:p w14:paraId="295CF51D" w14:textId="77777777" w:rsidR="00070327" w:rsidRDefault="00070327" w:rsidP="00255662">
      <w:pPr>
        <w:rPr>
          <w:b/>
        </w:rPr>
      </w:pPr>
    </w:p>
    <w:p w14:paraId="295CF51E" w14:textId="77777777" w:rsidR="00070327" w:rsidRDefault="00070327" w:rsidP="00255662">
      <w:pPr>
        <w:rPr>
          <w:b/>
        </w:rPr>
      </w:pPr>
    </w:p>
    <w:p w14:paraId="295CF51F" w14:textId="77777777" w:rsidR="00070327" w:rsidRDefault="00070327" w:rsidP="00255662">
      <w:pPr>
        <w:rPr>
          <w:b/>
        </w:rPr>
      </w:pPr>
    </w:p>
    <w:p w14:paraId="295CF520" w14:textId="77777777" w:rsidR="00070327" w:rsidRDefault="00070327" w:rsidP="00255662">
      <w:pPr>
        <w:rPr>
          <w:b/>
        </w:rPr>
      </w:pPr>
    </w:p>
    <w:p w14:paraId="295CF521" w14:textId="77777777" w:rsidR="00070327" w:rsidRDefault="00070327" w:rsidP="00255662">
      <w:pPr>
        <w:rPr>
          <w:b/>
        </w:rPr>
      </w:pPr>
    </w:p>
    <w:p w14:paraId="295CF522" w14:textId="77777777" w:rsidR="00070327" w:rsidRDefault="00070327" w:rsidP="00255662">
      <w:pPr>
        <w:rPr>
          <w:b/>
        </w:rPr>
      </w:pPr>
    </w:p>
    <w:p w14:paraId="295CF523" w14:textId="77777777" w:rsidR="00070327" w:rsidRDefault="00070327" w:rsidP="00255662">
      <w:pPr>
        <w:rPr>
          <w:b/>
        </w:rPr>
      </w:pPr>
    </w:p>
    <w:p w14:paraId="295CF524" w14:textId="77777777" w:rsidR="00070327" w:rsidRDefault="00070327" w:rsidP="00255662">
      <w:pPr>
        <w:rPr>
          <w:b/>
        </w:rPr>
      </w:pPr>
    </w:p>
    <w:p w14:paraId="295CF525" w14:textId="77777777" w:rsidR="00070327" w:rsidRDefault="00070327" w:rsidP="00255662">
      <w:pPr>
        <w:rPr>
          <w:b/>
        </w:rPr>
      </w:pPr>
    </w:p>
    <w:p w14:paraId="295CF526" w14:textId="77777777" w:rsidR="00070327" w:rsidRDefault="00070327" w:rsidP="00255662">
      <w:pPr>
        <w:rPr>
          <w:b/>
        </w:rPr>
      </w:pPr>
    </w:p>
    <w:p w14:paraId="295CF527" w14:textId="77777777" w:rsidR="00070327" w:rsidRDefault="00070327" w:rsidP="00255662">
      <w:pPr>
        <w:rPr>
          <w:b/>
        </w:rPr>
      </w:pPr>
    </w:p>
    <w:p w14:paraId="295CF528" w14:textId="77777777" w:rsidR="00070327" w:rsidRDefault="00070327" w:rsidP="00255662">
      <w:pPr>
        <w:rPr>
          <w:b/>
        </w:rPr>
      </w:pPr>
    </w:p>
    <w:p w14:paraId="295CF529" w14:textId="77777777" w:rsidR="00070327" w:rsidRDefault="00070327" w:rsidP="00255662">
      <w:pPr>
        <w:rPr>
          <w:b/>
        </w:rPr>
      </w:pPr>
    </w:p>
    <w:p w14:paraId="295CF52A" w14:textId="77777777" w:rsidR="00070327" w:rsidRDefault="00070327" w:rsidP="00255662">
      <w:pPr>
        <w:rPr>
          <w:b/>
        </w:rPr>
      </w:pPr>
    </w:p>
    <w:p w14:paraId="295CF52B" w14:textId="77777777" w:rsidR="00255662" w:rsidRDefault="00255662" w:rsidP="00255662">
      <w:pPr>
        <w:rPr>
          <w:b/>
        </w:rPr>
      </w:pPr>
    </w:p>
    <w:p w14:paraId="295CF52C" w14:textId="5DF3CCC4" w:rsidR="00255662" w:rsidRDefault="00C27426" w:rsidP="00255662">
      <w:pPr>
        <w:rPr>
          <w:b/>
        </w:rPr>
      </w:pPr>
      <w:r>
        <w:rPr>
          <w:b/>
        </w:rPr>
        <w:lastRenderedPageBreak/>
        <w:t xml:space="preserve">PGA: </w:t>
      </w:r>
      <w:bookmarkStart w:id="0" w:name="_GoBack"/>
      <w:bookmarkEnd w:id="0"/>
      <w:r w:rsidR="00255662">
        <w:rPr>
          <w:b/>
        </w:rPr>
        <w:t>VALIDITY STUDIES WITH ADULT SUBJECTS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52"/>
        <w:gridCol w:w="2952"/>
        <w:gridCol w:w="2952"/>
      </w:tblGrid>
      <w:tr w:rsidR="00255662" w14:paraId="295CF532" w14:textId="77777777" w:rsidTr="00784249">
        <w:tc>
          <w:tcPr>
            <w:tcW w:w="2952" w:type="dxa"/>
          </w:tcPr>
          <w:p w14:paraId="295CF52D" w14:textId="77777777" w:rsidR="00255662" w:rsidRPr="00060D19" w:rsidRDefault="00255662" w:rsidP="00784249">
            <w:r w:rsidRPr="00060D19">
              <w:t>RESEARCH STUDY</w:t>
            </w:r>
            <w:r w:rsidRPr="00060D19">
              <w:br/>
              <w:t>SUBJECTS</w:t>
            </w:r>
          </w:p>
        </w:tc>
        <w:tc>
          <w:tcPr>
            <w:tcW w:w="2952" w:type="dxa"/>
          </w:tcPr>
          <w:p w14:paraId="295CF52E" w14:textId="77777777" w:rsidR="00255662" w:rsidRPr="00060D19" w:rsidRDefault="00255662" w:rsidP="00784249">
            <w:r w:rsidRPr="00060D19">
              <w:t>COMPARISONS/</w:t>
            </w:r>
          </w:p>
          <w:p w14:paraId="295CF52F" w14:textId="77777777" w:rsidR="00255662" w:rsidRPr="00060D19" w:rsidRDefault="00255662" w:rsidP="00784249">
            <w:r w:rsidRPr="00060D19">
              <w:t>LABORATORY MEASURES</w:t>
            </w:r>
          </w:p>
        </w:tc>
        <w:tc>
          <w:tcPr>
            <w:tcW w:w="2952" w:type="dxa"/>
          </w:tcPr>
          <w:p w14:paraId="295CF530" w14:textId="77777777" w:rsidR="00255662" w:rsidRDefault="00255662" w:rsidP="00784249">
            <w:r w:rsidRPr="00060D19">
              <w:t>RESULTS</w:t>
            </w:r>
            <w:r>
              <w:t>/</w:t>
            </w:r>
          </w:p>
          <w:p w14:paraId="295CF531" w14:textId="77777777" w:rsidR="00255662" w:rsidRPr="00060D19" w:rsidRDefault="00255662" w:rsidP="00784249">
            <w:r>
              <w:t>CONCLUSION</w:t>
            </w:r>
          </w:p>
        </w:tc>
      </w:tr>
      <w:tr w:rsidR="00255662" w14:paraId="295CF53C" w14:textId="77777777" w:rsidTr="00784249">
        <w:tc>
          <w:tcPr>
            <w:tcW w:w="2952" w:type="dxa"/>
          </w:tcPr>
          <w:p w14:paraId="295CF533" w14:textId="77777777" w:rsidR="00255662" w:rsidRDefault="00255662" w:rsidP="00784249">
            <w:pPr>
              <w:rPr>
                <w:b/>
              </w:rPr>
            </w:pPr>
            <w:r>
              <w:rPr>
                <w:b/>
              </w:rPr>
              <w:t>Gracies et al. (2015)</w:t>
            </w:r>
          </w:p>
          <w:p w14:paraId="295CF534" w14:textId="77777777" w:rsidR="00255662" w:rsidRDefault="00255662" w:rsidP="00784249">
            <w:pPr>
              <w:rPr>
                <w:b/>
              </w:rPr>
            </w:pPr>
          </w:p>
          <w:p w14:paraId="295CF535" w14:textId="77777777" w:rsidR="00255662" w:rsidRDefault="00255662" w:rsidP="00784249">
            <w:pPr>
              <w:rPr>
                <w:b/>
              </w:rPr>
            </w:pPr>
            <w:r>
              <w:rPr>
                <w:b/>
              </w:rPr>
              <w:t xml:space="preserve">Randomized controlled trial of AbobotulinumtoxinA for upper limb spasticity </w:t>
            </w:r>
          </w:p>
          <w:p w14:paraId="295CF536" w14:textId="77777777" w:rsidR="00255662" w:rsidRDefault="00255662" w:rsidP="00784249">
            <w:pPr>
              <w:rPr>
                <w:b/>
              </w:rPr>
            </w:pPr>
          </w:p>
          <w:p w14:paraId="295CF537" w14:textId="77777777" w:rsidR="00255662" w:rsidRDefault="00255662" w:rsidP="00784249">
            <w:pPr>
              <w:rPr>
                <w:b/>
              </w:rPr>
            </w:pPr>
            <w:r>
              <w:rPr>
                <w:b/>
              </w:rPr>
              <w:t>N=243 Patients with stroke or traumatic brain injury</w:t>
            </w:r>
          </w:p>
        </w:tc>
        <w:tc>
          <w:tcPr>
            <w:tcW w:w="2952" w:type="dxa"/>
          </w:tcPr>
          <w:p w14:paraId="295CF538" w14:textId="77777777" w:rsidR="00255662" w:rsidRDefault="00255662" w:rsidP="00784249">
            <w:pPr>
              <w:rPr>
                <w:b/>
              </w:rPr>
            </w:pPr>
            <w:r>
              <w:rPr>
                <w:b/>
              </w:rPr>
              <w:t>MAS as primary, DAS as secondary outcome measurement tools</w:t>
            </w:r>
          </w:p>
          <w:p w14:paraId="295CF539" w14:textId="77777777" w:rsidR="00255662" w:rsidRDefault="00255662" w:rsidP="00784249">
            <w:pPr>
              <w:rPr>
                <w:b/>
              </w:rPr>
            </w:pPr>
            <w:r>
              <w:rPr>
                <w:b/>
              </w:rPr>
              <w:t>Tardieu scale, PROM, AROM.</w:t>
            </w:r>
          </w:p>
        </w:tc>
        <w:tc>
          <w:tcPr>
            <w:tcW w:w="2952" w:type="dxa"/>
          </w:tcPr>
          <w:p w14:paraId="295CF53A" w14:textId="77777777" w:rsidR="00255662" w:rsidRDefault="00255662" w:rsidP="00784249">
            <w:pPr>
              <w:rPr>
                <w:b/>
              </w:rPr>
            </w:pPr>
            <w:r>
              <w:rPr>
                <w:b/>
              </w:rPr>
              <w:t xml:space="preserve">Positive results of MAS and PGA. </w:t>
            </w:r>
          </w:p>
          <w:p w14:paraId="295CF53B" w14:textId="77777777" w:rsidR="00255662" w:rsidRDefault="00255662" w:rsidP="00784249">
            <w:pPr>
              <w:rPr>
                <w:b/>
              </w:rPr>
            </w:pPr>
            <w:r>
              <w:rPr>
                <w:b/>
              </w:rPr>
              <w:t>Significant overall clinical improvement based on PGA were parallel to improvements in DAS, PROM, AROM, and Tardieu scale.</w:t>
            </w:r>
          </w:p>
        </w:tc>
      </w:tr>
      <w:tr w:rsidR="00255662" w14:paraId="295CF546" w14:textId="77777777" w:rsidTr="00784249">
        <w:tc>
          <w:tcPr>
            <w:tcW w:w="2952" w:type="dxa"/>
          </w:tcPr>
          <w:p w14:paraId="295CF53D" w14:textId="77777777" w:rsidR="00255662" w:rsidRDefault="00255662" w:rsidP="00784249">
            <w:pPr>
              <w:rPr>
                <w:b/>
              </w:rPr>
            </w:pPr>
            <w:r>
              <w:rPr>
                <w:b/>
              </w:rPr>
              <w:t>Gracies et al. (2017)</w:t>
            </w:r>
          </w:p>
          <w:p w14:paraId="295CF53E" w14:textId="77777777" w:rsidR="00255662" w:rsidRDefault="00255662" w:rsidP="00784249">
            <w:pPr>
              <w:rPr>
                <w:b/>
              </w:rPr>
            </w:pPr>
          </w:p>
          <w:p w14:paraId="295CF53F" w14:textId="77777777" w:rsidR="00255662" w:rsidRDefault="00255662" w:rsidP="00784249">
            <w:pPr>
              <w:rPr>
                <w:b/>
              </w:rPr>
            </w:pPr>
            <w:r>
              <w:rPr>
                <w:b/>
              </w:rPr>
              <w:t>Efficacy and safety of AbobotulinumtoxinA for spastic lower limb in adults (Randomized trial and extension).</w:t>
            </w:r>
          </w:p>
          <w:p w14:paraId="295CF540" w14:textId="77777777" w:rsidR="00255662" w:rsidRDefault="00255662" w:rsidP="00784249">
            <w:pPr>
              <w:rPr>
                <w:b/>
              </w:rPr>
            </w:pPr>
          </w:p>
          <w:p w14:paraId="295CF541" w14:textId="77777777" w:rsidR="00255662" w:rsidRDefault="00255662" w:rsidP="00784249">
            <w:pPr>
              <w:rPr>
                <w:b/>
              </w:rPr>
            </w:pPr>
            <w:r>
              <w:rPr>
                <w:b/>
              </w:rPr>
              <w:t>N=388 Patients with chronic hemiparesis</w:t>
            </w:r>
          </w:p>
        </w:tc>
        <w:tc>
          <w:tcPr>
            <w:tcW w:w="2952" w:type="dxa"/>
          </w:tcPr>
          <w:p w14:paraId="295CF542" w14:textId="77777777" w:rsidR="00255662" w:rsidRDefault="00255662" w:rsidP="00784249">
            <w:pPr>
              <w:rPr>
                <w:b/>
              </w:rPr>
            </w:pPr>
            <w:r>
              <w:rPr>
                <w:b/>
              </w:rPr>
              <w:t xml:space="preserve">MAS as primary, walking speed as secondary outcome measures, </w:t>
            </w:r>
          </w:p>
          <w:p w14:paraId="295CF543" w14:textId="77777777" w:rsidR="00255662" w:rsidRDefault="00255662" w:rsidP="00784249">
            <w:pPr>
              <w:rPr>
                <w:b/>
              </w:rPr>
            </w:pPr>
            <w:r>
              <w:rPr>
                <w:b/>
              </w:rPr>
              <w:t>Tardieu scale, AROM, SF-36, EQ-5D as exploratory end points.</w:t>
            </w:r>
          </w:p>
        </w:tc>
        <w:tc>
          <w:tcPr>
            <w:tcW w:w="2952" w:type="dxa"/>
          </w:tcPr>
          <w:p w14:paraId="295CF544" w14:textId="77777777" w:rsidR="00255662" w:rsidRDefault="00255662" w:rsidP="00784249">
            <w:pPr>
              <w:rPr>
                <w:b/>
              </w:rPr>
            </w:pPr>
            <w:r>
              <w:rPr>
                <w:b/>
              </w:rPr>
              <w:t>Positive results on MAS, no significant effect on PGA and walking speed at week 4 with planned statistical analysis (with post hoc non parametric analysis improvement in PGA reached significance).</w:t>
            </w:r>
          </w:p>
          <w:p w14:paraId="295CF545" w14:textId="77777777" w:rsidR="00255662" w:rsidRDefault="00255662" w:rsidP="00784249">
            <w:pPr>
              <w:rPr>
                <w:b/>
              </w:rPr>
            </w:pPr>
            <w:r>
              <w:rPr>
                <w:b/>
              </w:rPr>
              <w:t>Progressive improvements on PGA parallel to improvements on Tardieu XV3 angle, AROM, walking speed and quality of life at repeated extension phase.</w:t>
            </w:r>
          </w:p>
        </w:tc>
      </w:tr>
      <w:tr w:rsidR="00255662" w14:paraId="295CF550" w14:textId="77777777" w:rsidTr="00784249">
        <w:tc>
          <w:tcPr>
            <w:tcW w:w="2952" w:type="dxa"/>
          </w:tcPr>
          <w:p w14:paraId="295CF547" w14:textId="77777777" w:rsidR="00255662" w:rsidRDefault="00255662" w:rsidP="00784249">
            <w:pPr>
              <w:rPr>
                <w:b/>
              </w:rPr>
            </w:pPr>
            <w:r>
              <w:rPr>
                <w:b/>
              </w:rPr>
              <w:t>Gracies et al. (2018)</w:t>
            </w:r>
          </w:p>
          <w:p w14:paraId="295CF548" w14:textId="77777777" w:rsidR="00255662" w:rsidRDefault="00255662" w:rsidP="00784249">
            <w:pPr>
              <w:rPr>
                <w:b/>
              </w:rPr>
            </w:pPr>
          </w:p>
          <w:p w14:paraId="295CF549" w14:textId="77777777" w:rsidR="00255662" w:rsidRDefault="00255662" w:rsidP="00784249">
            <w:pPr>
              <w:rPr>
                <w:b/>
              </w:rPr>
            </w:pPr>
            <w:r>
              <w:rPr>
                <w:b/>
              </w:rPr>
              <w:t xml:space="preserve">Repeated AbobotulinumtoxinA injections in upper limb spasticity </w:t>
            </w:r>
          </w:p>
          <w:p w14:paraId="295CF54A" w14:textId="77777777" w:rsidR="00255662" w:rsidRDefault="00255662" w:rsidP="00784249">
            <w:pPr>
              <w:rPr>
                <w:b/>
              </w:rPr>
            </w:pPr>
          </w:p>
          <w:p w14:paraId="295CF54B" w14:textId="77777777" w:rsidR="00255662" w:rsidRDefault="00255662" w:rsidP="00784249">
            <w:pPr>
              <w:rPr>
                <w:b/>
              </w:rPr>
            </w:pPr>
            <w:r>
              <w:rPr>
                <w:b/>
              </w:rPr>
              <w:t>N=258 Patients with stroke or traumatic brain injury</w:t>
            </w:r>
          </w:p>
        </w:tc>
        <w:tc>
          <w:tcPr>
            <w:tcW w:w="2952" w:type="dxa"/>
          </w:tcPr>
          <w:p w14:paraId="295CF54C" w14:textId="77777777" w:rsidR="00255662" w:rsidRDefault="00255662" w:rsidP="00784249">
            <w:pPr>
              <w:rPr>
                <w:b/>
              </w:rPr>
            </w:pPr>
            <w:r>
              <w:rPr>
                <w:b/>
              </w:rPr>
              <w:t>MAS , DAS, MFS,</w:t>
            </w:r>
          </w:p>
          <w:p w14:paraId="295CF54D" w14:textId="77777777" w:rsidR="00255662" w:rsidRDefault="00255662" w:rsidP="00784249">
            <w:pPr>
              <w:rPr>
                <w:b/>
              </w:rPr>
            </w:pPr>
            <w:r>
              <w:rPr>
                <w:b/>
              </w:rPr>
              <w:t>Tardieu scale, PROM, AROM.</w:t>
            </w:r>
          </w:p>
        </w:tc>
        <w:tc>
          <w:tcPr>
            <w:tcW w:w="2952" w:type="dxa"/>
          </w:tcPr>
          <w:p w14:paraId="295CF54E" w14:textId="77777777" w:rsidR="00255662" w:rsidRDefault="00255662" w:rsidP="00784249">
            <w:pPr>
              <w:rPr>
                <w:b/>
              </w:rPr>
            </w:pPr>
            <w:r>
              <w:rPr>
                <w:b/>
              </w:rPr>
              <w:t>MAS and PROM remained stable across cycles.</w:t>
            </w:r>
          </w:p>
          <w:p w14:paraId="295CF54F" w14:textId="77777777" w:rsidR="00255662" w:rsidRDefault="00255662" w:rsidP="00784249">
            <w:pPr>
              <w:rPr>
                <w:b/>
              </w:rPr>
            </w:pPr>
            <w:r>
              <w:rPr>
                <w:b/>
              </w:rPr>
              <w:t xml:space="preserve">Progressive improvement in PGA parallel to DAS, MFS across cycles.  </w:t>
            </w:r>
          </w:p>
        </w:tc>
      </w:tr>
    </w:tbl>
    <w:p w14:paraId="295CF551" w14:textId="77777777" w:rsidR="00255662" w:rsidRDefault="00255662" w:rsidP="00255662">
      <w:pPr>
        <w:rPr>
          <w:b/>
        </w:rPr>
      </w:pPr>
    </w:p>
    <w:p w14:paraId="295CF552" w14:textId="77777777" w:rsidR="00255662" w:rsidRDefault="00255662" w:rsidP="00255662">
      <w:pPr>
        <w:rPr>
          <w:b/>
        </w:rPr>
      </w:pPr>
    </w:p>
    <w:p w14:paraId="295CF553" w14:textId="77777777" w:rsidR="00255662" w:rsidRDefault="00255662" w:rsidP="00255662">
      <w:pPr>
        <w:rPr>
          <w:b/>
        </w:rPr>
      </w:pPr>
    </w:p>
    <w:p w14:paraId="295CF554" w14:textId="77777777" w:rsidR="00E41ABA" w:rsidRDefault="00E41ABA"/>
    <w:sectPr w:rsidR="00E41ABA" w:rsidSect="00E41A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55662"/>
    <w:rsid w:val="00070327"/>
    <w:rsid w:val="00255662"/>
    <w:rsid w:val="002B6452"/>
    <w:rsid w:val="00B328FA"/>
    <w:rsid w:val="00C27426"/>
    <w:rsid w:val="00E41ABA"/>
    <w:rsid w:val="00E91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5CF4F8"/>
  <w15:docId w15:val="{7A430862-2D76-4E5A-9587-DCA3F4AB2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5662"/>
    <w:pPr>
      <w:spacing w:after="0" w:line="240" w:lineRule="auto"/>
    </w:pPr>
    <w:rPr>
      <w:rFonts w:eastAsiaTheme="minorEastAsia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55662"/>
    <w:pPr>
      <w:spacing w:after="0" w:line="240" w:lineRule="auto"/>
    </w:pPr>
    <w:rPr>
      <w:rFonts w:eastAsiaTheme="minorEastAsia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2742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7426"/>
    <w:rPr>
      <w:rFonts w:ascii="Segoe UI" w:eastAsiaTheme="minorEastAsia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d9296ba-24b5-4a4f-8944-e505d6359c6e">J377XF37SV44-496-73</_dlc_DocId>
    <_dlc_DocIdUrl xmlns="2d9296ba-24b5-4a4f-8944-e505d6359c6e">
      <Url>https://tsrhsp.tsrh.org/_layouts/DocIdRedir.aspx?ID=J377XF37SV44-496-73</Url>
      <Description>J377XF37SV44-496-73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C88909827A114C9C5405D2D1E3C0CD" ma:contentTypeVersion="0" ma:contentTypeDescription="Create a new document." ma:contentTypeScope="" ma:versionID="f614111e46cb553a0be43177f70d0e5b">
  <xsd:schema xmlns:xsd="http://www.w3.org/2001/XMLSchema" xmlns:xs="http://www.w3.org/2001/XMLSchema" xmlns:p="http://schemas.microsoft.com/office/2006/metadata/properties" xmlns:ns2="2d9296ba-24b5-4a4f-8944-e505d6359c6e" targetNamespace="http://schemas.microsoft.com/office/2006/metadata/properties" ma:root="true" ma:fieldsID="5a5bb7590545c2226539f5c7907d4a54" ns2:_="">
    <xsd:import namespace="2d9296ba-24b5-4a4f-8944-e505d6359c6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9296ba-24b5-4a4f-8944-e505d6359c6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FF0E810-DFB2-4429-9D55-2C3D471236E9}">
  <ds:schemaRefs>
    <ds:schemaRef ds:uri="http://schemas.openxmlformats.org/package/2006/metadata/core-properties"/>
    <ds:schemaRef ds:uri="http://purl.org/dc/terms/"/>
    <ds:schemaRef ds:uri="http://schemas.microsoft.com/office/2006/metadata/properties"/>
    <ds:schemaRef ds:uri="http://schemas.microsoft.com/office/2006/documentManagement/types"/>
    <ds:schemaRef ds:uri="http://purl.org/dc/elements/1.1/"/>
    <ds:schemaRef ds:uri="2d9296ba-24b5-4a4f-8944-e505d6359c6e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BC5409D1-88E2-4F72-A135-45AF679C91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A1B6C79-CEB0-4C74-9D6A-A10EAA41BEC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34E9CAAF-86E6-41BB-9B5E-2E4F81F356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9296ba-24b5-4a4f-8944-e505d6359c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Nancy Clegg</cp:lastModifiedBy>
  <cp:revision>3</cp:revision>
  <cp:lastPrinted>2018-09-24T18:46:00Z</cp:lastPrinted>
  <dcterms:created xsi:type="dcterms:W3CDTF">2018-07-05T12:56:00Z</dcterms:created>
  <dcterms:modified xsi:type="dcterms:W3CDTF">2018-09-24T18:46:00Z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0x0101007AC88909827A114C9C5405D2D1E3C0CD</vt:lpwstr>
  </property>
  <property fmtid="{D5CDD505-2E9C-101B-9397-08002B2CF9AE}" pid="3" name="_dlc_DocIdItemGuid">
    <vt:lpwstr>f1016d04-bff0-46a0-b4b1-6518351b6410</vt:lpwstr>
  </property>
</Properties>
</file>